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196f3"/>
        </w:rPr>
      </w:pPr>
      <w:bookmarkStart w:colFirst="0" w:colLast="0" w:name="_9cma8oku4dn1" w:id="0"/>
      <w:bookmarkEnd w:id="0"/>
      <w:r w:rsidDel="00000000" w:rsidR="00000000" w:rsidRPr="00000000">
        <w:rPr>
          <w:color w:val="2196f3"/>
          <w:rtl w:val="0"/>
        </w:rPr>
        <w:t xml:space="preserve">Actuales: Lek in wifinetwerken (16 oktober 2017)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Deze oefening hoort bij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volgende pagina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1 - Waarvoor dient het WPA2-protocol?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2 - Wat is het gevaar van dit lek?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3 - Welke smartphones lopen het meeste een risico?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4 - Wat moet je als gebruiker doen om schade te voorkomen?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5 - Het WPA2-protocol bestaat al 14 jaar. Welke protocollen zijn de voorloper van dit WPA2?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6 - Waarom worden deze oudere protocollen veel minder gebruikt?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Antw.: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Informaticalessen.be - Actuales: Ransomware “WannaCry”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5334000</wp:posOffset>
          </wp:positionH>
          <wp:positionV relativeFrom="paragraph">
            <wp:posOffset>219075</wp:posOffset>
          </wp:positionV>
          <wp:extent cx="280988" cy="280988"/>
          <wp:effectExtent b="0" l="0" r="0" t="0"/>
          <wp:wrapSquare wrapText="bothSides" distB="114300" distT="114300" distL="114300" distR="114300"/>
          <wp:docPr descr="informaticalessen_logo.png" id="1" name="image2.png"/>
          <a:graphic>
            <a:graphicData uri="http://schemas.openxmlformats.org/drawingml/2006/picture">
              <pic:pic>
                <pic:nvPicPr>
                  <pic:cNvPr descr="informaticalessen_logo.png" id="0" name="image2.png"/>
                  <pic:cNvPicPr preferRelativeResize="0"/>
                </pic:nvPicPr>
                <pic:blipFill>
                  <a:blip r:embed="rId1">
                    <a:alphaModFix amt="43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988" cy="2809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0b5394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100" w:before="240" w:lineRule="auto"/>
    </w:pPr>
    <w:rPr>
      <w:color w:val="2196f3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informaticalessen.be/actualessen/lek-wifinetwerken-16-oktober-2017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